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16B1" w:rsidRDefault="007516B1" w:rsidP="007516B1">
      <w:pPr>
        <w:keepNext/>
        <w:rPr>
          <w:rFonts w:ascii="Verdana" w:hAnsi="Verdana"/>
          <w:b/>
          <w:bCs/>
          <w:i/>
          <w:iCs/>
          <w:color w:val="FF0000"/>
          <w:sz w:val="40"/>
          <w:szCs w:val="40"/>
        </w:rPr>
      </w:pPr>
      <w:r>
        <w:rPr>
          <w:rFonts w:ascii="Verdana" w:hAnsi="Verdana"/>
          <w:b/>
          <w:bCs/>
          <w:color w:val="339966"/>
          <w:sz w:val="40"/>
          <w:szCs w:val="40"/>
        </w:rPr>
        <w:t xml:space="preserve">THE LOCAL CHOICE E-NEWS </w:t>
      </w:r>
    </w:p>
    <w:p w:rsidR="007516B1" w:rsidRDefault="007516B1" w:rsidP="007516B1">
      <w:pPr>
        <w:keepNext/>
        <w:spacing w:after="0" w:line="240" w:lineRule="auto"/>
        <w:rPr>
          <w:rFonts w:ascii="Verdana" w:hAnsi="Verdana"/>
          <w:b/>
          <w:bCs/>
          <w:sz w:val="32"/>
          <w:szCs w:val="32"/>
        </w:rPr>
      </w:pPr>
      <w:r>
        <w:rPr>
          <w:rFonts w:ascii="Verdana" w:hAnsi="Verdana"/>
          <w:b/>
          <w:bCs/>
          <w:sz w:val="32"/>
          <w:szCs w:val="32"/>
        </w:rPr>
        <w:t>Department of Human Resource Management</w:t>
      </w:r>
    </w:p>
    <w:p w:rsidR="007516B1" w:rsidRDefault="007516B1" w:rsidP="007516B1">
      <w:pPr>
        <w:keepNext/>
        <w:spacing w:after="0" w:line="240" w:lineRule="auto"/>
        <w:rPr>
          <w:rFonts w:ascii="Bell MT" w:hAnsi="Bell MT"/>
          <w:sz w:val="24"/>
          <w:szCs w:val="24"/>
        </w:rPr>
      </w:pPr>
      <w:r>
        <w:rPr>
          <w:rFonts w:ascii="Verdana" w:hAnsi="Verdana"/>
          <w:b/>
          <w:bCs/>
          <w:sz w:val="32"/>
          <w:szCs w:val="32"/>
        </w:rPr>
        <w:t>State and Local Health Benefits Programs</w:t>
      </w:r>
    </w:p>
    <w:p w:rsidR="00E2654D" w:rsidRDefault="00E2654D" w:rsidP="007516B1">
      <w:pPr>
        <w:pStyle w:val="Default"/>
        <w:rPr>
          <w:rFonts w:ascii="Verdana" w:hAnsi="Verdana"/>
          <w:b/>
          <w:bCs/>
          <w:i/>
          <w:iCs/>
        </w:rPr>
      </w:pPr>
    </w:p>
    <w:p w:rsidR="005F38E8" w:rsidRDefault="005F38E8" w:rsidP="007516B1">
      <w:pPr>
        <w:pStyle w:val="Default"/>
        <w:rPr>
          <w:rFonts w:ascii="Verdana" w:hAnsi="Verdana"/>
          <w:b/>
          <w:bCs/>
          <w:i/>
          <w:iCs/>
          <w:sz w:val="28"/>
        </w:rPr>
      </w:pPr>
    </w:p>
    <w:p w:rsidR="007516B1" w:rsidRPr="0039274E" w:rsidRDefault="0080312F" w:rsidP="007516B1">
      <w:pPr>
        <w:pStyle w:val="Default"/>
        <w:rPr>
          <w:rFonts w:ascii="Verdana" w:hAnsi="Verdana"/>
          <w:b/>
          <w:bCs/>
          <w:i/>
          <w:iCs/>
          <w:sz w:val="28"/>
        </w:rPr>
      </w:pPr>
      <w:r>
        <w:rPr>
          <w:rFonts w:ascii="Verdana" w:hAnsi="Verdana"/>
          <w:b/>
          <w:bCs/>
          <w:i/>
          <w:iCs/>
          <w:sz w:val="28"/>
        </w:rPr>
        <w:t>October 10</w:t>
      </w:r>
      <w:r w:rsidR="005F38E8">
        <w:rPr>
          <w:rFonts w:ascii="Verdana" w:hAnsi="Verdana"/>
          <w:b/>
          <w:bCs/>
          <w:i/>
          <w:iCs/>
          <w:sz w:val="28"/>
        </w:rPr>
        <w:t>, 2018</w:t>
      </w:r>
    </w:p>
    <w:p w:rsidR="007516B1" w:rsidRPr="007516B1" w:rsidRDefault="007516B1" w:rsidP="007516B1">
      <w:pPr>
        <w:pStyle w:val="Default"/>
        <w:rPr>
          <w:rFonts w:ascii="Verdana" w:hAnsi="Verdana"/>
        </w:rPr>
      </w:pPr>
    </w:p>
    <w:p w:rsidR="00133014" w:rsidRPr="00133014" w:rsidRDefault="00133014" w:rsidP="00133014">
      <w:pPr>
        <w:pStyle w:val="NormalWeb"/>
        <w:spacing w:before="0" w:beforeAutospacing="0" w:after="0" w:afterAutospacing="0"/>
        <w:rPr>
          <w:rFonts w:ascii="Arial" w:hAnsi="Arial" w:cs="Arial"/>
          <w:b/>
          <w:bCs/>
          <w:i/>
          <w:iCs/>
        </w:rPr>
      </w:pPr>
    </w:p>
    <w:p w:rsidR="0080312F" w:rsidRPr="0080312F" w:rsidRDefault="0080312F" w:rsidP="0080312F">
      <w:pPr>
        <w:rPr>
          <w:rFonts w:ascii="Verdana" w:hAnsi="Verdana"/>
          <w:b/>
          <w:sz w:val="24"/>
          <w:szCs w:val="26"/>
        </w:rPr>
      </w:pPr>
      <w:bookmarkStart w:id="0" w:name="_GoBack"/>
      <w:r w:rsidRPr="0080312F">
        <w:rPr>
          <w:rFonts w:ascii="Verdana" w:hAnsi="Verdana"/>
          <w:b/>
          <w:sz w:val="24"/>
          <w:szCs w:val="26"/>
        </w:rPr>
        <w:t>Affordable Care Act (ACA) Reporting Update and Deadlines for Calendar Year 2018</w:t>
      </w:r>
    </w:p>
    <w:bookmarkEnd w:id="0"/>
    <w:p w:rsidR="0080312F" w:rsidRPr="0080312F" w:rsidRDefault="0080312F" w:rsidP="0080312F">
      <w:pPr>
        <w:rPr>
          <w:rFonts w:ascii="Verdana" w:hAnsi="Verdana"/>
          <w:szCs w:val="24"/>
        </w:rPr>
      </w:pPr>
      <w:r w:rsidRPr="0080312F">
        <w:rPr>
          <w:rFonts w:ascii="Verdana" w:hAnsi="Verdana"/>
          <w:szCs w:val="24"/>
        </w:rPr>
        <w:t xml:space="preserve">DHRM relies on the information provided by you and stored in the Benefits Eligibility System (BES) to file required reports that comply with the ACA employer mandate to report health care coverage offered to eligible participants and dependents.  Important deadlines are approaching for the 2018 ACA Reporting. This is the first communication of several you will receive prior to each deadline.  </w:t>
      </w:r>
    </w:p>
    <w:p w:rsidR="0080312F" w:rsidRPr="0080312F" w:rsidRDefault="0080312F" w:rsidP="0080312F">
      <w:pPr>
        <w:rPr>
          <w:rFonts w:ascii="Verdana" w:hAnsi="Verdana"/>
          <w:b/>
          <w:szCs w:val="24"/>
        </w:rPr>
      </w:pPr>
      <w:r w:rsidRPr="0080312F">
        <w:rPr>
          <w:rFonts w:ascii="Verdana" w:hAnsi="Verdana"/>
          <w:b/>
          <w:szCs w:val="24"/>
        </w:rPr>
        <w:t>Deadline 1:</w:t>
      </w:r>
      <w:r w:rsidRPr="0080312F">
        <w:rPr>
          <w:rFonts w:ascii="Verdana" w:hAnsi="Verdana"/>
          <w:b/>
          <w:szCs w:val="24"/>
        </w:rPr>
        <w:tab/>
      </w:r>
      <w:r>
        <w:rPr>
          <w:rFonts w:ascii="Verdana" w:hAnsi="Verdana"/>
          <w:b/>
          <w:szCs w:val="24"/>
        </w:rPr>
        <w:t xml:space="preserve">First BES ACA Reconciliation Due </w:t>
      </w:r>
      <w:r w:rsidRPr="0080312F">
        <w:rPr>
          <w:rFonts w:ascii="Verdana" w:hAnsi="Verdana"/>
          <w:b/>
          <w:szCs w:val="24"/>
        </w:rPr>
        <w:t>By October 31, 2018</w:t>
      </w:r>
    </w:p>
    <w:p w:rsidR="0080312F" w:rsidRPr="0080312F" w:rsidRDefault="0080312F" w:rsidP="0080312F">
      <w:pPr>
        <w:rPr>
          <w:rFonts w:ascii="Verdana" w:hAnsi="Verdana"/>
          <w:szCs w:val="24"/>
        </w:rPr>
      </w:pPr>
      <w:r w:rsidRPr="0080312F">
        <w:rPr>
          <w:rFonts w:ascii="Verdana" w:hAnsi="Verdana"/>
          <w:szCs w:val="24"/>
        </w:rPr>
        <w:t xml:space="preserve">The first BES ACA Reconciliation Report includes records associated with your group for the period January – October.  It is important that this report be reviewed and reconciled by </w:t>
      </w:r>
      <w:r w:rsidRPr="0080312F">
        <w:rPr>
          <w:rFonts w:ascii="Verdana" w:hAnsi="Verdana"/>
          <w:b/>
          <w:szCs w:val="24"/>
        </w:rPr>
        <w:t>October 31, 2018</w:t>
      </w:r>
      <w:r w:rsidRPr="0080312F">
        <w:rPr>
          <w:rFonts w:ascii="Verdana" w:hAnsi="Verdana"/>
          <w:szCs w:val="24"/>
        </w:rPr>
        <w:t xml:space="preserve">.  It is in your </w:t>
      </w:r>
      <w:proofErr w:type="spellStart"/>
      <w:r w:rsidRPr="0080312F">
        <w:rPr>
          <w:rFonts w:ascii="Verdana" w:hAnsi="Verdana"/>
          <w:szCs w:val="24"/>
        </w:rPr>
        <w:t>HuRMan</w:t>
      </w:r>
      <w:proofErr w:type="spellEnd"/>
      <w:r w:rsidRPr="0080312F">
        <w:rPr>
          <w:rFonts w:ascii="Verdana" w:hAnsi="Verdana"/>
          <w:szCs w:val="24"/>
        </w:rPr>
        <w:t xml:space="preserve"> folder now.  Follow the instructions below:</w:t>
      </w:r>
    </w:p>
    <w:p w:rsidR="0080312F" w:rsidRPr="0080312F" w:rsidRDefault="0080312F" w:rsidP="0080312F">
      <w:pPr>
        <w:pStyle w:val="ListParagraph"/>
        <w:numPr>
          <w:ilvl w:val="0"/>
          <w:numId w:val="7"/>
        </w:numPr>
        <w:spacing w:after="0" w:line="240" w:lineRule="auto"/>
        <w:contextualSpacing w:val="0"/>
        <w:rPr>
          <w:rFonts w:ascii="Verdana" w:hAnsi="Verdana"/>
          <w:szCs w:val="24"/>
        </w:rPr>
      </w:pPr>
      <w:r w:rsidRPr="0080312F">
        <w:rPr>
          <w:rFonts w:ascii="Verdana" w:hAnsi="Verdana"/>
          <w:szCs w:val="24"/>
        </w:rPr>
        <w:t xml:space="preserve">When you review the report, make sure it reflects an accurate FEIN, SSN, Class Code and Offer Code for each participant associated with your group during the calendar year 2018.  Remember, all participants need to have a record showing they were waived or enrolled in non-Medicare coverage offered by your group. ACA reporting does not include months in which a participant is enrolled in a Medicare plan.  </w:t>
      </w:r>
    </w:p>
    <w:p w:rsidR="0080312F" w:rsidRPr="0080312F" w:rsidRDefault="0080312F" w:rsidP="0080312F">
      <w:pPr>
        <w:pStyle w:val="ListParagraph"/>
        <w:rPr>
          <w:rFonts w:ascii="Verdana" w:hAnsi="Verdana"/>
          <w:szCs w:val="24"/>
        </w:rPr>
      </w:pPr>
    </w:p>
    <w:p w:rsidR="0080312F" w:rsidRDefault="0080312F" w:rsidP="0080312F">
      <w:pPr>
        <w:pStyle w:val="ListParagraph"/>
        <w:numPr>
          <w:ilvl w:val="0"/>
          <w:numId w:val="7"/>
        </w:numPr>
        <w:spacing w:after="0" w:line="240" w:lineRule="auto"/>
        <w:contextualSpacing w:val="0"/>
        <w:rPr>
          <w:rFonts w:ascii="Verdana" w:hAnsi="Verdana"/>
          <w:szCs w:val="24"/>
        </w:rPr>
      </w:pPr>
      <w:r w:rsidRPr="0080312F">
        <w:rPr>
          <w:rFonts w:ascii="Verdana" w:hAnsi="Verdana"/>
          <w:szCs w:val="24"/>
        </w:rPr>
        <w:t xml:space="preserve">You will find the </w:t>
      </w:r>
      <w:hyperlink r:id="rId5" w:history="1">
        <w:r w:rsidRPr="0080312F">
          <w:rPr>
            <w:rStyle w:val="Hyperlink"/>
            <w:rFonts w:ascii="Verdana" w:hAnsi="Verdana"/>
            <w:szCs w:val="24"/>
          </w:rPr>
          <w:t>BES ACA Reconciliation Report Codes and Samples</w:t>
        </w:r>
      </w:hyperlink>
      <w:r w:rsidRPr="0080312F">
        <w:rPr>
          <w:rFonts w:ascii="Verdana" w:hAnsi="Verdana"/>
          <w:szCs w:val="24"/>
        </w:rPr>
        <w:t xml:space="preserve"> document helpful in understanding the codes used on this report.  </w:t>
      </w:r>
    </w:p>
    <w:p w:rsidR="0080312F" w:rsidRPr="0080312F" w:rsidRDefault="0080312F" w:rsidP="0080312F">
      <w:pPr>
        <w:spacing w:after="0" w:line="240" w:lineRule="auto"/>
        <w:rPr>
          <w:rFonts w:ascii="Verdana" w:hAnsi="Verdana"/>
          <w:szCs w:val="24"/>
        </w:rPr>
      </w:pPr>
    </w:p>
    <w:p w:rsidR="0080312F" w:rsidRPr="0080312F" w:rsidRDefault="0080312F" w:rsidP="0080312F">
      <w:pPr>
        <w:pStyle w:val="ListParagraph"/>
        <w:numPr>
          <w:ilvl w:val="0"/>
          <w:numId w:val="7"/>
        </w:numPr>
        <w:spacing w:after="0" w:line="240" w:lineRule="auto"/>
        <w:contextualSpacing w:val="0"/>
        <w:rPr>
          <w:rFonts w:ascii="Verdana" w:hAnsi="Verdana"/>
          <w:szCs w:val="24"/>
        </w:rPr>
      </w:pPr>
      <w:r w:rsidRPr="0080312F">
        <w:rPr>
          <w:rFonts w:ascii="Verdana" w:hAnsi="Verdana"/>
          <w:szCs w:val="24"/>
        </w:rPr>
        <w:t xml:space="preserve">When you find a record is not accurate or missing from the report, submit the </w:t>
      </w:r>
      <w:hyperlink r:id="rId6" w:history="1">
        <w:r w:rsidRPr="0080312F">
          <w:rPr>
            <w:rStyle w:val="Hyperlink"/>
            <w:rFonts w:ascii="Verdana" w:hAnsi="Verdana"/>
            <w:szCs w:val="24"/>
          </w:rPr>
          <w:t>ACA Reconciliation Form</w:t>
        </w:r>
      </w:hyperlink>
      <w:r w:rsidRPr="0080312F">
        <w:rPr>
          <w:rFonts w:ascii="Verdana" w:hAnsi="Verdana"/>
          <w:szCs w:val="24"/>
        </w:rPr>
        <w:t xml:space="preserve"> so BES can be updated.  Mark the form CHANGE to correct a record or ADDITION to add a record. </w:t>
      </w:r>
    </w:p>
    <w:p w:rsidR="0080312F" w:rsidRPr="0080312F" w:rsidRDefault="0080312F" w:rsidP="0080312F">
      <w:pPr>
        <w:pStyle w:val="ListParagraph"/>
        <w:ind w:left="1080"/>
        <w:rPr>
          <w:rFonts w:ascii="Verdana" w:hAnsi="Verdana"/>
          <w:szCs w:val="24"/>
        </w:rPr>
      </w:pPr>
    </w:p>
    <w:p w:rsidR="0080312F" w:rsidRPr="0080312F" w:rsidRDefault="0080312F" w:rsidP="0080312F">
      <w:pPr>
        <w:pStyle w:val="ListParagraph"/>
        <w:ind w:left="0"/>
        <w:rPr>
          <w:rFonts w:ascii="Verdana" w:hAnsi="Verdana"/>
          <w:b/>
          <w:szCs w:val="24"/>
        </w:rPr>
      </w:pPr>
      <w:r w:rsidRPr="0080312F">
        <w:rPr>
          <w:rFonts w:ascii="Verdana" w:hAnsi="Verdana"/>
          <w:b/>
          <w:szCs w:val="24"/>
        </w:rPr>
        <w:t>Deadline 2:</w:t>
      </w:r>
      <w:r w:rsidRPr="0080312F">
        <w:rPr>
          <w:rFonts w:ascii="Verdana" w:hAnsi="Verdana"/>
          <w:b/>
          <w:szCs w:val="24"/>
        </w:rPr>
        <w:tab/>
        <w:t>Second BES ACA Reconciliation Due By December 15, 2018</w:t>
      </w:r>
    </w:p>
    <w:p w:rsidR="0080312F" w:rsidRPr="0080312F" w:rsidRDefault="0080312F" w:rsidP="0080312F">
      <w:pPr>
        <w:pStyle w:val="ListParagraph"/>
        <w:ind w:left="0"/>
        <w:rPr>
          <w:rFonts w:ascii="Verdana" w:hAnsi="Verdana"/>
          <w:szCs w:val="24"/>
        </w:rPr>
      </w:pPr>
    </w:p>
    <w:p w:rsidR="0080312F" w:rsidRPr="0080312F" w:rsidRDefault="0080312F" w:rsidP="0080312F">
      <w:pPr>
        <w:pStyle w:val="ListParagraph"/>
        <w:ind w:left="0"/>
        <w:rPr>
          <w:rFonts w:ascii="Verdana" w:hAnsi="Verdana"/>
          <w:szCs w:val="24"/>
        </w:rPr>
      </w:pPr>
      <w:r w:rsidRPr="0080312F">
        <w:rPr>
          <w:rFonts w:ascii="Verdana" w:hAnsi="Verdana"/>
          <w:szCs w:val="24"/>
        </w:rPr>
        <w:t xml:space="preserve">The second BES ACA Reconciliation Report will include records associated with your group for the period January – December.  It will include changes or additions submitted from the first ACA reconciliation. A communication when this report is available will be sent prior to the deadline.  </w:t>
      </w:r>
    </w:p>
    <w:p w:rsidR="0080312F" w:rsidRPr="0080312F" w:rsidRDefault="0080312F" w:rsidP="0080312F">
      <w:pPr>
        <w:pStyle w:val="ListParagraph"/>
        <w:ind w:left="0"/>
        <w:rPr>
          <w:rFonts w:ascii="Verdana" w:hAnsi="Verdana"/>
          <w:szCs w:val="24"/>
        </w:rPr>
      </w:pPr>
    </w:p>
    <w:p w:rsidR="0080312F" w:rsidRDefault="0080312F" w:rsidP="0080312F">
      <w:pPr>
        <w:pStyle w:val="ListParagraph"/>
        <w:ind w:left="0"/>
        <w:rPr>
          <w:rFonts w:ascii="Verdana" w:hAnsi="Verdana"/>
          <w:b/>
          <w:szCs w:val="24"/>
        </w:rPr>
      </w:pPr>
    </w:p>
    <w:p w:rsidR="0080312F" w:rsidRDefault="0080312F" w:rsidP="0080312F">
      <w:pPr>
        <w:pStyle w:val="ListParagraph"/>
        <w:ind w:left="0"/>
        <w:rPr>
          <w:rFonts w:ascii="Verdana" w:hAnsi="Verdana"/>
          <w:b/>
          <w:szCs w:val="24"/>
        </w:rPr>
      </w:pPr>
    </w:p>
    <w:p w:rsidR="0080312F" w:rsidRPr="0080312F" w:rsidRDefault="0080312F" w:rsidP="0080312F">
      <w:pPr>
        <w:pStyle w:val="ListParagraph"/>
        <w:ind w:left="0"/>
        <w:rPr>
          <w:rFonts w:ascii="Verdana" w:hAnsi="Verdana"/>
          <w:b/>
          <w:szCs w:val="24"/>
        </w:rPr>
      </w:pPr>
      <w:r w:rsidRPr="0080312F">
        <w:rPr>
          <w:rFonts w:ascii="Verdana" w:hAnsi="Verdana"/>
          <w:b/>
          <w:szCs w:val="24"/>
        </w:rPr>
        <w:lastRenderedPageBreak/>
        <w:t>Deadline 3:</w:t>
      </w:r>
      <w:r w:rsidRPr="0080312F">
        <w:rPr>
          <w:rFonts w:ascii="Verdana" w:hAnsi="Verdana"/>
          <w:b/>
          <w:szCs w:val="24"/>
        </w:rPr>
        <w:tab/>
        <w:t>On-line ACA Certification Due by January 4, 2019</w:t>
      </w:r>
    </w:p>
    <w:p w:rsidR="0080312F" w:rsidRPr="0080312F" w:rsidRDefault="0080312F" w:rsidP="0080312F">
      <w:pPr>
        <w:pStyle w:val="ListParagraph"/>
        <w:ind w:left="0"/>
        <w:rPr>
          <w:rFonts w:ascii="Verdana" w:hAnsi="Verdana"/>
          <w:szCs w:val="24"/>
        </w:rPr>
      </w:pPr>
    </w:p>
    <w:p w:rsidR="0080312F" w:rsidRPr="0080312F" w:rsidRDefault="0080312F" w:rsidP="0080312F">
      <w:pPr>
        <w:pStyle w:val="ListParagraph"/>
        <w:ind w:left="0"/>
        <w:rPr>
          <w:rFonts w:ascii="Verdana" w:hAnsi="Verdana"/>
          <w:szCs w:val="24"/>
        </w:rPr>
      </w:pPr>
      <w:r w:rsidRPr="0080312F">
        <w:rPr>
          <w:rFonts w:ascii="Verdana" w:hAnsi="Verdana"/>
          <w:szCs w:val="24"/>
        </w:rPr>
        <w:t>The annual, on-line ACA Certification will be available in December.  Exact dates will be announced in a future communication.  This certification requires that you verify employer information and enter the number of full-time employees by FEIN for each month of 2018 using the ACA definitions published by IRS.  You may use this link for IRS guidance:</w:t>
      </w:r>
    </w:p>
    <w:p w:rsidR="0080312F" w:rsidRPr="0080312F" w:rsidRDefault="00544D1F" w:rsidP="0080312F">
      <w:pPr>
        <w:pStyle w:val="ListParagraph"/>
        <w:ind w:left="0"/>
        <w:rPr>
          <w:rFonts w:ascii="Verdana" w:hAnsi="Verdana"/>
          <w:szCs w:val="24"/>
        </w:rPr>
      </w:pPr>
      <w:hyperlink r:id="rId7" w:history="1">
        <w:r w:rsidR="0080312F" w:rsidRPr="0080312F">
          <w:rPr>
            <w:rStyle w:val="Hyperlink"/>
            <w:rFonts w:ascii="Verdana" w:hAnsi="Verdana"/>
            <w:szCs w:val="24"/>
          </w:rPr>
          <w:t>https://www.irs.gov/affordable-care-act/employers/determining-if-an-employer-is-an-applicable-large-employer</w:t>
        </w:r>
      </w:hyperlink>
      <w:r w:rsidR="0080312F" w:rsidRPr="0080312F">
        <w:rPr>
          <w:rFonts w:ascii="Verdana" w:hAnsi="Verdana"/>
          <w:szCs w:val="24"/>
        </w:rPr>
        <w:t>.</w:t>
      </w:r>
    </w:p>
    <w:p w:rsidR="0080312F" w:rsidRPr="0080312F" w:rsidRDefault="0080312F" w:rsidP="0080312F">
      <w:pPr>
        <w:rPr>
          <w:rFonts w:ascii="Verdana" w:hAnsi="Verdana"/>
          <w:b/>
          <w:szCs w:val="24"/>
        </w:rPr>
      </w:pPr>
      <w:r w:rsidRPr="0080312F">
        <w:rPr>
          <w:rFonts w:ascii="Verdana" w:hAnsi="Verdana"/>
          <w:b/>
          <w:szCs w:val="24"/>
        </w:rPr>
        <w:t>Reports are available throughout the year to help you manage the information in BES.</w:t>
      </w:r>
    </w:p>
    <w:p w:rsidR="0080312F" w:rsidRPr="0080312F" w:rsidRDefault="0080312F" w:rsidP="0080312F">
      <w:pPr>
        <w:pStyle w:val="ListParagraph"/>
        <w:ind w:left="360"/>
        <w:rPr>
          <w:rFonts w:ascii="Verdana" w:hAnsi="Verdana"/>
          <w:szCs w:val="24"/>
        </w:rPr>
      </w:pPr>
    </w:p>
    <w:p w:rsidR="0080312F" w:rsidRDefault="0080312F" w:rsidP="0080312F">
      <w:pPr>
        <w:pStyle w:val="ListParagraph"/>
        <w:numPr>
          <w:ilvl w:val="0"/>
          <w:numId w:val="8"/>
        </w:numPr>
        <w:spacing w:after="0" w:line="240" w:lineRule="auto"/>
        <w:contextualSpacing w:val="0"/>
        <w:rPr>
          <w:rFonts w:ascii="Verdana" w:hAnsi="Verdana"/>
          <w:szCs w:val="24"/>
        </w:rPr>
      </w:pPr>
      <w:r w:rsidRPr="0080312F">
        <w:rPr>
          <w:rFonts w:ascii="Verdana" w:hAnsi="Verdana"/>
          <w:szCs w:val="24"/>
        </w:rPr>
        <w:t>BES Enrollment Reports:  Available on the 3</w:t>
      </w:r>
      <w:r w:rsidRPr="0080312F">
        <w:rPr>
          <w:rFonts w:ascii="Verdana" w:hAnsi="Verdana"/>
          <w:szCs w:val="24"/>
          <w:vertAlign w:val="superscript"/>
        </w:rPr>
        <w:t>rd</w:t>
      </w:r>
      <w:r w:rsidRPr="0080312F">
        <w:rPr>
          <w:rFonts w:ascii="Verdana" w:hAnsi="Verdana"/>
          <w:szCs w:val="24"/>
        </w:rPr>
        <w:t>, 10</w:t>
      </w:r>
      <w:r w:rsidRPr="0080312F">
        <w:rPr>
          <w:rFonts w:ascii="Verdana" w:hAnsi="Verdana"/>
          <w:szCs w:val="24"/>
          <w:vertAlign w:val="superscript"/>
        </w:rPr>
        <w:t>th</w:t>
      </w:r>
      <w:r w:rsidRPr="0080312F">
        <w:rPr>
          <w:rFonts w:ascii="Verdana" w:hAnsi="Verdana"/>
          <w:szCs w:val="24"/>
        </w:rPr>
        <w:t>, 17</w:t>
      </w:r>
      <w:r w:rsidRPr="0080312F">
        <w:rPr>
          <w:rFonts w:ascii="Verdana" w:hAnsi="Verdana"/>
          <w:szCs w:val="24"/>
          <w:vertAlign w:val="superscript"/>
        </w:rPr>
        <w:t>th</w:t>
      </w:r>
      <w:r w:rsidRPr="0080312F">
        <w:rPr>
          <w:rFonts w:ascii="Verdana" w:hAnsi="Verdana"/>
          <w:szCs w:val="24"/>
        </w:rPr>
        <w:t xml:space="preserve"> and 24</w:t>
      </w:r>
      <w:r w:rsidRPr="0080312F">
        <w:rPr>
          <w:rFonts w:ascii="Verdana" w:hAnsi="Verdana"/>
          <w:szCs w:val="24"/>
          <w:vertAlign w:val="superscript"/>
        </w:rPr>
        <w:t>th</w:t>
      </w:r>
      <w:r w:rsidRPr="0080312F">
        <w:rPr>
          <w:rFonts w:ascii="Verdana" w:hAnsi="Verdana"/>
          <w:szCs w:val="24"/>
        </w:rPr>
        <w:t xml:space="preserve"> of each </w:t>
      </w:r>
      <w:proofErr w:type="spellStart"/>
      <w:r w:rsidRPr="0080312F">
        <w:rPr>
          <w:rFonts w:ascii="Verdana" w:hAnsi="Verdana"/>
          <w:szCs w:val="24"/>
        </w:rPr>
        <w:t>month</w:t>
      </w:r>
      <w:r>
        <w:rPr>
          <w:rFonts w:ascii="Verdana" w:hAnsi="Verdana"/>
          <w:szCs w:val="24"/>
        </w:rPr>
        <w:t>.</w:t>
      </w:r>
      <w:r w:rsidRPr="0080312F">
        <w:rPr>
          <w:rFonts w:ascii="Verdana" w:hAnsi="Verdana"/>
          <w:szCs w:val="24"/>
        </w:rPr>
        <w:t>One</w:t>
      </w:r>
      <w:proofErr w:type="spellEnd"/>
      <w:r w:rsidRPr="0080312F">
        <w:rPr>
          <w:rFonts w:ascii="Verdana" w:hAnsi="Verdana"/>
          <w:szCs w:val="24"/>
        </w:rPr>
        <w:t xml:space="preserve"> report shows participants and the other shows corresponding covered dependents entered in BES for your group.  </w:t>
      </w:r>
    </w:p>
    <w:p w:rsidR="0080312F" w:rsidRDefault="0080312F" w:rsidP="0080312F">
      <w:pPr>
        <w:pStyle w:val="ListParagraph"/>
        <w:spacing w:after="0" w:line="240" w:lineRule="auto"/>
        <w:ind w:left="1080"/>
        <w:contextualSpacing w:val="0"/>
        <w:rPr>
          <w:rFonts w:ascii="Verdana" w:hAnsi="Verdana"/>
          <w:szCs w:val="24"/>
        </w:rPr>
      </w:pPr>
    </w:p>
    <w:p w:rsidR="0080312F" w:rsidRDefault="0080312F" w:rsidP="0080312F">
      <w:pPr>
        <w:pStyle w:val="ListParagraph"/>
        <w:spacing w:after="0" w:line="240" w:lineRule="auto"/>
        <w:ind w:left="1080"/>
        <w:contextualSpacing w:val="0"/>
        <w:rPr>
          <w:rFonts w:ascii="Verdana" w:hAnsi="Verdana"/>
          <w:szCs w:val="24"/>
        </w:rPr>
      </w:pPr>
      <w:r w:rsidRPr="0080312F">
        <w:rPr>
          <w:rFonts w:ascii="Verdana" w:hAnsi="Verdana"/>
          <w:szCs w:val="24"/>
        </w:rPr>
        <w:t>The reports posted on the 3</w:t>
      </w:r>
      <w:r w:rsidRPr="0080312F">
        <w:rPr>
          <w:rFonts w:ascii="Verdana" w:hAnsi="Verdana"/>
          <w:szCs w:val="24"/>
          <w:vertAlign w:val="superscript"/>
        </w:rPr>
        <w:t>rd</w:t>
      </w:r>
      <w:r w:rsidRPr="0080312F">
        <w:rPr>
          <w:rFonts w:ascii="Verdana" w:hAnsi="Verdana"/>
          <w:szCs w:val="24"/>
        </w:rPr>
        <w:t>, 10</w:t>
      </w:r>
      <w:r w:rsidRPr="0080312F">
        <w:rPr>
          <w:rFonts w:ascii="Verdana" w:hAnsi="Verdana"/>
          <w:szCs w:val="24"/>
          <w:vertAlign w:val="superscript"/>
        </w:rPr>
        <w:t>th</w:t>
      </w:r>
      <w:r w:rsidRPr="0080312F">
        <w:rPr>
          <w:rFonts w:ascii="Verdana" w:hAnsi="Verdana"/>
          <w:szCs w:val="24"/>
        </w:rPr>
        <w:t>, and 17th show records effective the first of that month.  The report posted on the 24</w:t>
      </w:r>
      <w:r w:rsidRPr="0080312F">
        <w:rPr>
          <w:rFonts w:ascii="Verdana" w:hAnsi="Verdana"/>
          <w:szCs w:val="24"/>
          <w:vertAlign w:val="superscript"/>
        </w:rPr>
        <w:t>th</w:t>
      </w:r>
      <w:r w:rsidRPr="0080312F">
        <w:rPr>
          <w:rFonts w:ascii="Verdana" w:hAnsi="Verdana"/>
          <w:szCs w:val="24"/>
        </w:rPr>
        <w:t xml:space="preserve"> shows records effective the first of the next month.  For example, the reports posted on September 3</w:t>
      </w:r>
      <w:r w:rsidRPr="0080312F">
        <w:rPr>
          <w:rFonts w:ascii="Verdana" w:hAnsi="Verdana"/>
          <w:szCs w:val="24"/>
          <w:vertAlign w:val="superscript"/>
        </w:rPr>
        <w:t>rd</w:t>
      </w:r>
      <w:r w:rsidRPr="0080312F">
        <w:rPr>
          <w:rFonts w:ascii="Verdana" w:hAnsi="Verdana"/>
          <w:szCs w:val="24"/>
        </w:rPr>
        <w:t>, 10</w:t>
      </w:r>
      <w:r w:rsidRPr="0080312F">
        <w:rPr>
          <w:rFonts w:ascii="Verdana" w:hAnsi="Verdana"/>
          <w:szCs w:val="24"/>
          <w:vertAlign w:val="superscript"/>
        </w:rPr>
        <w:t>th</w:t>
      </w:r>
      <w:r w:rsidRPr="0080312F">
        <w:rPr>
          <w:rFonts w:ascii="Verdana" w:hAnsi="Verdana"/>
          <w:szCs w:val="24"/>
        </w:rPr>
        <w:t>, and 17</w:t>
      </w:r>
      <w:r w:rsidRPr="0080312F">
        <w:rPr>
          <w:rFonts w:ascii="Verdana" w:hAnsi="Verdana"/>
          <w:szCs w:val="24"/>
          <w:vertAlign w:val="superscript"/>
        </w:rPr>
        <w:t>th</w:t>
      </w:r>
      <w:r w:rsidRPr="0080312F">
        <w:rPr>
          <w:rFonts w:ascii="Verdana" w:hAnsi="Verdana"/>
          <w:szCs w:val="24"/>
        </w:rPr>
        <w:t xml:space="preserve"> show records effective September 1 and the report posted on September 24</w:t>
      </w:r>
      <w:r w:rsidRPr="0080312F">
        <w:rPr>
          <w:rFonts w:ascii="Verdana" w:hAnsi="Verdana"/>
          <w:szCs w:val="24"/>
          <w:vertAlign w:val="superscript"/>
        </w:rPr>
        <w:t>th</w:t>
      </w:r>
      <w:r w:rsidRPr="0080312F">
        <w:rPr>
          <w:rFonts w:ascii="Verdana" w:hAnsi="Verdana"/>
          <w:szCs w:val="24"/>
        </w:rPr>
        <w:t xml:space="preserve"> shows records effective October 1.</w:t>
      </w:r>
    </w:p>
    <w:p w:rsidR="0080312F" w:rsidRPr="0080312F" w:rsidRDefault="0080312F" w:rsidP="0080312F">
      <w:pPr>
        <w:pStyle w:val="ListParagraph"/>
        <w:spacing w:after="0" w:line="240" w:lineRule="auto"/>
        <w:ind w:left="1080"/>
        <w:contextualSpacing w:val="0"/>
        <w:rPr>
          <w:rFonts w:ascii="Verdana" w:hAnsi="Verdana"/>
          <w:szCs w:val="24"/>
        </w:rPr>
      </w:pPr>
    </w:p>
    <w:p w:rsidR="0080312F" w:rsidRPr="0080312F" w:rsidRDefault="0080312F" w:rsidP="0080312F">
      <w:pPr>
        <w:pStyle w:val="ListParagraph"/>
        <w:numPr>
          <w:ilvl w:val="0"/>
          <w:numId w:val="8"/>
        </w:numPr>
        <w:spacing w:after="0" w:line="240" w:lineRule="auto"/>
        <w:contextualSpacing w:val="0"/>
        <w:rPr>
          <w:rFonts w:ascii="Verdana" w:hAnsi="Verdana"/>
          <w:szCs w:val="24"/>
        </w:rPr>
      </w:pPr>
      <w:r w:rsidRPr="0080312F">
        <w:rPr>
          <w:rFonts w:ascii="Verdana" w:hAnsi="Verdana"/>
          <w:szCs w:val="24"/>
        </w:rPr>
        <w:t>BES Exception Report:  Available on the 3</w:t>
      </w:r>
      <w:r w:rsidRPr="0080312F">
        <w:rPr>
          <w:rFonts w:ascii="Verdana" w:hAnsi="Verdana"/>
          <w:szCs w:val="24"/>
          <w:vertAlign w:val="superscript"/>
        </w:rPr>
        <w:t>rd</w:t>
      </w:r>
      <w:r w:rsidRPr="0080312F">
        <w:rPr>
          <w:rFonts w:ascii="Verdana" w:hAnsi="Verdana"/>
          <w:szCs w:val="24"/>
        </w:rPr>
        <w:t xml:space="preserve"> of each month</w:t>
      </w:r>
    </w:p>
    <w:p w:rsidR="0080312F" w:rsidRPr="0080312F" w:rsidRDefault="0080312F" w:rsidP="0080312F">
      <w:pPr>
        <w:pStyle w:val="ListParagraph"/>
        <w:ind w:left="1080"/>
        <w:rPr>
          <w:rFonts w:ascii="Verdana" w:hAnsi="Verdana"/>
          <w:szCs w:val="24"/>
        </w:rPr>
      </w:pPr>
      <w:r w:rsidRPr="0080312F">
        <w:rPr>
          <w:rFonts w:ascii="Verdana" w:hAnsi="Verdana"/>
          <w:szCs w:val="24"/>
        </w:rPr>
        <w:t xml:space="preserve">This report shows discrepancies found in BES that need attention.  </w:t>
      </w:r>
    </w:p>
    <w:p w:rsidR="0080312F" w:rsidRPr="0080312F" w:rsidRDefault="0080312F" w:rsidP="0080312F">
      <w:pPr>
        <w:pStyle w:val="ListParagraph"/>
        <w:ind w:left="1080"/>
        <w:rPr>
          <w:rFonts w:ascii="Verdana" w:hAnsi="Verdana"/>
          <w:szCs w:val="24"/>
        </w:rPr>
      </w:pPr>
    </w:p>
    <w:p w:rsidR="0080312F" w:rsidRPr="0080312F" w:rsidRDefault="0080312F" w:rsidP="0080312F">
      <w:pPr>
        <w:pStyle w:val="ListParagraph"/>
        <w:ind w:left="1080"/>
        <w:rPr>
          <w:rFonts w:ascii="Verdana" w:hAnsi="Verdana"/>
          <w:szCs w:val="24"/>
        </w:rPr>
      </w:pPr>
      <w:r w:rsidRPr="0080312F">
        <w:rPr>
          <w:rFonts w:ascii="Verdana" w:hAnsi="Verdana"/>
          <w:szCs w:val="24"/>
        </w:rPr>
        <w:t>For example, records with system-generated social security numbers (SSNs) that require follow-up are on this report.  A Numbered Memo dated September 14, 2015 provides information on documenting your attempts to collect a valid SSN or Taxpayer Identification Number (TIN).</w:t>
      </w:r>
    </w:p>
    <w:p w:rsidR="0080312F" w:rsidRPr="0080312F" w:rsidRDefault="0080312F" w:rsidP="0080312F">
      <w:pPr>
        <w:pStyle w:val="ListParagraph"/>
        <w:ind w:left="1080"/>
        <w:rPr>
          <w:rFonts w:ascii="Verdana" w:hAnsi="Verdana"/>
          <w:szCs w:val="24"/>
        </w:rPr>
      </w:pPr>
    </w:p>
    <w:p w:rsidR="0080312F" w:rsidRPr="0080312F" w:rsidRDefault="0080312F" w:rsidP="0080312F">
      <w:pPr>
        <w:pStyle w:val="ListParagraph"/>
        <w:ind w:left="0"/>
        <w:rPr>
          <w:rFonts w:ascii="Verdana" w:hAnsi="Verdana"/>
          <w:szCs w:val="24"/>
        </w:rPr>
      </w:pPr>
      <w:r w:rsidRPr="0080312F">
        <w:rPr>
          <w:rFonts w:ascii="Verdana" w:hAnsi="Verdana"/>
          <w:szCs w:val="24"/>
        </w:rPr>
        <w:t xml:space="preserve">Thank you for your attention and assistance in this major ACA reporting requirement.  If you have questions, please contact </w:t>
      </w:r>
      <w:hyperlink r:id="rId8" w:history="1">
        <w:r w:rsidRPr="009D2F76">
          <w:rPr>
            <w:rStyle w:val="Hyperlink"/>
            <w:rFonts w:ascii="Verdana" w:hAnsi="Verdana"/>
            <w:szCs w:val="24"/>
          </w:rPr>
          <w:t>tlc@dhrm.virginia.gov</w:t>
        </w:r>
      </w:hyperlink>
      <w:r>
        <w:rPr>
          <w:rFonts w:ascii="Verdana" w:hAnsi="Verdana"/>
          <w:szCs w:val="24"/>
        </w:rPr>
        <w:t xml:space="preserve">. </w:t>
      </w:r>
    </w:p>
    <w:p w:rsidR="0080312F" w:rsidRPr="0080312F" w:rsidRDefault="0080312F" w:rsidP="0080312F">
      <w:pPr>
        <w:rPr>
          <w:rFonts w:ascii="Verdana" w:hAnsi="Verdana"/>
          <w:szCs w:val="24"/>
        </w:rPr>
      </w:pPr>
    </w:p>
    <w:p w:rsidR="00133014" w:rsidRPr="0080312F" w:rsidRDefault="00133014" w:rsidP="00133014">
      <w:pPr>
        <w:autoSpaceDE w:val="0"/>
        <w:autoSpaceDN w:val="0"/>
        <w:rPr>
          <w:rFonts w:ascii="Verdana" w:hAnsi="Verdana" w:cs="Arial"/>
          <w:b/>
          <w:bCs/>
          <w:i/>
          <w:iCs/>
          <w:szCs w:val="24"/>
        </w:rPr>
      </w:pPr>
      <w:r w:rsidRPr="0080312F">
        <w:rPr>
          <w:rFonts w:ascii="Verdana" w:hAnsi="Verdana" w:cs="Arial"/>
          <w:b/>
          <w:bCs/>
          <w:i/>
          <w:iCs/>
          <w:szCs w:val="24"/>
        </w:rPr>
        <w:t>Please do not reply to this e-mail.</w:t>
      </w:r>
      <w:r w:rsidR="0080312F">
        <w:rPr>
          <w:rFonts w:ascii="Verdana" w:hAnsi="Verdana" w:cs="Arial"/>
          <w:b/>
          <w:bCs/>
          <w:i/>
          <w:iCs/>
          <w:szCs w:val="24"/>
        </w:rPr>
        <w:t xml:space="preserve">  You may send inquiries to the </w:t>
      </w:r>
      <w:r w:rsidRPr="0080312F">
        <w:rPr>
          <w:rFonts w:ascii="Verdana" w:hAnsi="Verdana" w:cs="Arial"/>
          <w:b/>
          <w:bCs/>
          <w:i/>
          <w:iCs/>
          <w:szCs w:val="24"/>
        </w:rPr>
        <w:t xml:space="preserve">The Local Choice mailbox at </w:t>
      </w:r>
      <w:hyperlink r:id="rId9" w:history="1">
        <w:r w:rsidRPr="0080312F">
          <w:rPr>
            <w:rStyle w:val="Hyperlink"/>
            <w:rFonts w:ascii="Verdana" w:hAnsi="Verdana" w:cs="Arial"/>
            <w:b/>
            <w:bCs/>
            <w:i/>
            <w:iCs/>
            <w:szCs w:val="24"/>
          </w:rPr>
          <w:t>tlc@dhrm.virginia.gov.</w:t>
        </w:r>
      </w:hyperlink>
    </w:p>
    <w:p w:rsidR="00133014" w:rsidRPr="00133014" w:rsidRDefault="00133014" w:rsidP="00133014">
      <w:pPr>
        <w:autoSpaceDE w:val="0"/>
        <w:autoSpaceDN w:val="0"/>
        <w:rPr>
          <w:rFonts w:ascii="Verdana" w:hAnsi="Verdana" w:cs="Arial"/>
          <w:szCs w:val="16"/>
        </w:rPr>
      </w:pPr>
    </w:p>
    <w:p w:rsidR="005F38E8" w:rsidRPr="00133014" w:rsidRDefault="005F38E8" w:rsidP="00133014">
      <w:pPr>
        <w:rPr>
          <w:sz w:val="24"/>
        </w:rPr>
      </w:pPr>
    </w:p>
    <w:p w:rsidR="005F38E8" w:rsidRDefault="005F38E8" w:rsidP="005F38E8">
      <w:r>
        <w:rPr>
          <w:color w:val="1F497D"/>
        </w:rPr>
        <w:t xml:space="preserve"> .</w:t>
      </w:r>
    </w:p>
    <w:sectPr w:rsidR="005F38E8" w:rsidSect="00D4416E">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91369"/>
    <w:multiLevelType w:val="hybridMultilevel"/>
    <w:tmpl w:val="98C077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B90B8C"/>
    <w:multiLevelType w:val="hybridMultilevel"/>
    <w:tmpl w:val="4782ABB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C43E35"/>
    <w:multiLevelType w:val="hybridMultilevel"/>
    <w:tmpl w:val="2488E2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2E0418"/>
    <w:multiLevelType w:val="hybridMultilevel"/>
    <w:tmpl w:val="68ACE924"/>
    <w:lvl w:ilvl="0" w:tplc="D8E21518">
      <w:start w:val="1"/>
      <w:numFmt w:val="bullet"/>
      <w:lvlText w:val=""/>
      <w:lvlJc w:val="left"/>
      <w:pPr>
        <w:ind w:left="720" w:hanging="360"/>
      </w:pPr>
      <w:rPr>
        <w:rFonts w:ascii="Wingdings" w:hAnsi="Wingdings" w:hint="default"/>
        <w:color w:val="auto"/>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3CE7FE5"/>
    <w:multiLevelType w:val="hybridMultilevel"/>
    <w:tmpl w:val="87B218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6C82094"/>
    <w:multiLevelType w:val="hybridMultilevel"/>
    <w:tmpl w:val="BE9032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89A3318"/>
    <w:multiLevelType w:val="hybridMultilevel"/>
    <w:tmpl w:val="AFBAE1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77693B91"/>
    <w:multiLevelType w:val="hybridMultilevel"/>
    <w:tmpl w:val="089A4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3"/>
  </w:num>
  <w:num w:numId="4">
    <w:abstractNumId w:val="0"/>
  </w:num>
  <w:num w:numId="5">
    <w:abstractNumId w:val="1"/>
  </w:num>
  <w:num w:numId="6">
    <w:abstractNumId w:val="6"/>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6620"/>
    <w:rsid w:val="000D4313"/>
    <w:rsid w:val="00133014"/>
    <w:rsid w:val="00284DE6"/>
    <w:rsid w:val="0039274E"/>
    <w:rsid w:val="004F0051"/>
    <w:rsid w:val="00544D1F"/>
    <w:rsid w:val="005F38E8"/>
    <w:rsid w:val="00620B82"/>
    <w:rsid w:val="00624B03"/>
    <w:rsid w:val="00641218"/>
    <w:rsid w:val="007516B1"/>
    <w:rsid w:val="00752434"/>
    <w:rsid w:val="007803A3"/>
    <w:rsid w:val="0080312F"/>
    <w:rsid w:val="00857297"/>
    <w:rsid w:val="009358A2"/>
    <w:rsid w:val="009F2903"/>
    <w:rsid w:val="00A503A0"/>
    <w:rsid w:val="00A86D78"/>
    <w:rsid w:val="00AC3B84"/>
    <w:rsid w:val="00AD3E6A"/>
    <w:rsid w:val="00AD6A54"/>
    <w:rsid w:val="00B56751"/>
    <w:rsid w:val="00CD121E"/>
    <w:rsid w:val="00D36C5A"/>
    <w:rsid w:val="00D4416E"/>
    <w:rsid w:val="00E134DA"/>
    <w:rsid w:val="00E2654D"/>
    <w:rsid w:val="00E51136"/>
    <w:rsid w:val="00ED7553"/>
    <w:rsid w:val="00EE6620"/>
    <w:rsid w:val="00F727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CE6C71-0E96-4554-96D7-87DF52E29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33014"/>
    <w:pPr>
      <w:keepNext/>
      <w:spacing w:after="0" w:line="240" w:lineRule="auto"/>
      <w:outlineLvl w:val="0"/>
    </w:pPr>
    <w:rPr>
      <w:rFonts w:ascii="Arial" w:eastAsia="Times New Roman" w:hAnsi="Arial" w:cs="Arial"/>
      <w:b/>
      <w:bCs/>
      <w:i/>
      <w:iCs/>
      <w:kern w:val="36"/>
      <w:sz w:val="28"/>
      <w:szCs w:val="28"/>
    </w:rPr>
  </w:style>
  <w:style w:type="paragraph" w:styleId="Heading3">
    <w:name w:val="heading 3"/>
    <w:basedOn w:val="Normal"/>
    <w:link w:val="Heading3Char"/>
    <w:uiPriority w:val="9"/>
    <w:semiHidden/>
    <w:unhideWhenUsed/>
    <w:qFormat/>
    <w:rsid w:val="00133014"/>
    <w:pPr>
      <w:keepNext/>
      <w:spacing w:after="0" w:line="240" w:lineRule="auto"/>
      <w:outlineLvl w:val="2"/>
    </w:pPr>
    <w:rPr>
      <w:rFonts w:ascii="Arial" w:eastAsia="Times New Roman" w:hAnsi="Arial"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620"/>
    <w:pPr>
      <w:ind w:left="720"/>
      <w:contextualSpacing/>
    </w:pPr>
  </w:style>
  <w:style w:type="character" w:styleId="CommentReference">
    <w:name w:val="annotation reference"/>
    <w:basedOn w:val="DefaultParagraphFont"/>
    <w:uiPriority w:val="99"/>
    <w:semiHidden/>
    <w:unhideWhenUsed/>
    <w:rsid w:val="00624B03"/>
    <w:rPr>
      <w:sz w:val="16"/>
      <w:szCs w:val="16"/>
    </w:rPr>
  </w:style>
  <w:style w:type="paragraph" w:styleId="CommentText">
    <w:name w:val="annotation text"/>
    <w:basedOn w:val="Normal"/>
    <w:link w:val="CommentTextChar"/>
    <w:uiPriority w:val="99"/>
    <w:semiHidden/>
    <w:unhideWhenUsed/>
    <w:rsid w:val="00624B03"/>
    <w:pPr>
      <w:spacing w:line="240" w:lineRule="auto"/>
    </w:pPr>
    <w:rPr>
      <w:sz w:val="20"/>
      <w:szCs w:val="20"/>
    </w:rPr>
  </w:style>
  <w:style w:type="character" w:customStyle="1" w:styleId="CommentTextChar">
    <w:name w:val="Comment Text Char"/>
    <w:basedOn w:val="DefaultParagraphFont"/>
    <w:link w:val="CommentText"/>
    <w:uiPriority w:val="99"/>
    <w:semiHidden/>
    <w:rsid w:val="00624B03"/>
    <w:rPr>
      <w:sz w:val="20"/>
      <w:szCs w:val="20"/>
    </w:rPr>
  </w:style>
  <w:style w:type="paragraph" w:styleId="CommentSubject">
    <w:name w:val="annotation subject"/>
    <w:basedOn w:val="CommentText"/>
    <w:next w:val="CommentText"/>
    <w:link w:val="CommentSubjectChar"/>
    <w:uiPriority w:val="99"/>
    <w:semiHidden/>
    <w:unhideWhenUsed/>
    <w:rsid w:val="00624B03"/>
    <w:rPr>
      <w:b/>
      <w:bCs/>
    </w:rPr>
  </w:style>
  <w:style w:type="character" w:customStyle="1" w:styleId="CommentSubjectChar">
    <w:name w:val="Comment Subject Char"/>
    <w:basedOn w:val="CommentTextChar"/>
    <w:link w:val="CommentSubject"/>
    <w:uiPriority w:val="99"/>
    <w:semiHidden/>
    <w:rsid w:val="00624B03"/>
    <w:rPr>
      <w:b/>
      <w:bCs/>
      <w:sz w:val="20"/>
      <w:szCs w:val="20"/>
    </w:rPr>
  </w:style>
  <w:style w:type="paragraph" w:styleId="BalloonText">
    <w:name w:val="Balloon Text"/>
    <w:basedOn w:val="Normal"/>
    <w:link w:val="BalloonTextChar"/>
    <w:uiPriority w:val="99"/>
    <w:semiHidden/>
    <w:unhideWhenUsed/>
    <w:rsid w:val="00624B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4B03"/>
    <w:rPr>
      <w:rFonts w:ascii="Tahoma" w:hAnsi="Tahoma" w:cs="Tahoma"/>
      <w:sz w:val="16"/>
      <w:szCs w:val="16"/>
    </w:rPr>
  </w:style>
  <w:style w:type="paragraph" w:customStyle="1" w:styleId="Default">
    <w:name w:val="Default"/>
    <w:basedOn w:val="Normal"/>
    <w:rsid w:val="007516B1"/>
    <w:pPr>
      <w:autoSpaceDE w:val="0"/>
      <w:autoSpaceDN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7516B1"/>
    <w:rPr>
      <w:color w:val="0000FF"/>
      <w:u w:val="single"/>
    </w:rPr>
  </w:style>
  <w:style w:type="paragraph" w:styleId="NoSpacing">
    <w:name w:val="No Spacing"/>
    <w:uiPriority w:val="1"/>
    <w:qFormat/>
    <w:rsid w:val="00D4416E"/>
    <w:pPr>
      <w:spacing w:after="0" w:line="240" w:lineRule="auto"/>
    </w:pPr>
  </w:style>
  <w:style w:type="character" w:customStyle="1" w:styleId="Heading1Char">
    <w:name w:val="Heading 1 Char"/>
    <w:basedOn w:val="DefaultParagraphFont"/>
    <w:link w:val="Heading1"/>
    <w:uiPriority w:val="9"/>
    <w:rsid w:val="00133014"/>
    <w:rPr>
      <w:rFonts w:ascii="Arial" w:eastAsia="Times New Roman" w:hAnsi="Arial" w:cs="Arial"/>
      <w:b/>
      <w:bCs/>
      <w:i/>
      <w:iCs/>
      <w:kern w:val="36"/>
      <w:sz w:val="28"/>
      <w:szCs w:val="28"/>
    </w:rPr>
  </w:style>
  <w:style w:type="character" w:customStyle="1" w:styleId="Heading3Char">
    <w:name w:val="Heading 3 Char"/>
    <w:basedOn w:val="DefaultParagraphFont"/>
    <w:link w:val="Heading3"/>
    <w:uiPriority w:val="9"/>
    <w:semiHidden/>
    <w:rsid w:val="00133014"/>
    <w:rPr>
      <w:rFonts w:ascii="Arial" w:eastAsia="Times New Roman" w:hAnsi="Arial" w:cs="Arial"/>
      <w:b/>
      <w:bCs/>
      <w:sz w:val="28"/>
      <w:szCs w:val="28"/>
    </w:rPr>
  </w:style>
  <w:style w:type="paragraph" w:styleId="NormalWeb">
    <w:name w:val="Normal (Web)"/>
    <w:basedOn w:val="Normal"/>
    <w:uiPriority w:val="99"/>
    <w:unhideWhenUsed/>
    <w:rsid w:val="00133014"/>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m-7128249696198486130m-5627918192115456537default">
    <w:name w:val="m_-7128249696198486130m-5627918192115456537default"/>
    <w:basedOn w:val="Normal"/>
    <w:uiPriority w:val="99"/>
    <w:rsid w:val="00133014"/>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7329634">
      <w:bodyDiv w:val="1"/>
      <w:marLeft w:val="0"/>
      <w:marRight w:val="0"/>
      <w:marTop w:val="0"/>
      <w:marBottom w:val="0"/>
      <w:divBdr>
        <w:top w:val="none" w:sz="0" w:space="0" w:color="auto"/>
        <w:left w:val="none" w:sz="0" w:space="0" w:color="auto"/>
        <w:bottom w:val="none" w:sz="0" w:space="0" w:color="auto"/>
        <w:right w:val="none" w:sz="0" w:space="0" w:color="auto"/>
      </w:divBdr>
    </w:div>
    <w:div w:id="616645877">
      <w:bodyDiv w:val="1"/>
      <w:marLeft w:val="0"/>
      <w:marRight w:val="0"/>
      <w:marTop w:val="0"/>
      <w:marBottom w:val="0"/>
      <w:divBdr>
        <w:top w:val="none" w:sz="0" w:space="0" w:color="auto"/>
        <w:left w:val="none" w:sz="0" w:space="0" w:color="auto"/>
        <w:bottom w:val="none" w:sz="0" w:space="0" w:color="auto"/>
        <w:right w:val="none" w:sz="0" w:space="0" w:color="auto"/>
      </w:divBdr>
    </w:div>
    <w:div w:id="1228688686">
      <w:bodyDiv w:val="1"/>
      <w:marLeft w:val="0"/>
      <w:marRight w:val="0"/>
      <w:marTop w:val="0"/>
      <w:marBottom w:val="0"/>
      <w:divBdr>
        <w:top w:val="none" w:sz="0" w:space="0" w:color="auto"/>
        <w:left w:val="none" w:sz="0" w:space="0" w:color="auto"/>
        <w:bottom w:val="none" w:sz="0" w:space="0" w:color="auto"/>
        <w:right w:val="none" w:sz="0" w:space="0" w:color="auto"/>
      </w:divBdr>
    </w:div>
    <w:div w:id="1776829544">
      <w:bodyDiv w:val="1"/>
      <w:marLeft w:val="0"/>
      <w:marRight w:val="0"/>
      <w:marTop w:val="0"/>
      <w:marBottom w:val="0"/>
      <w:divBdr>
        <w:top w:val="none" w:sz="0" w:space="0" w:color="auto"/>
        <w:left w:val="none" w:sz="0" w:space="0" w:color="auto"/>
        <w:bottom w:val="none" w:sz="0" w:space="0" w:color="auto"/>
        <w:right w:val="none" w:sz="0" w:space="0" w:color="auto"/>
      </w:divBdr>
    </w:div>
    <w:div w:id="1784423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lc@dhrm.virginia.gov" TargetMode="External"/><Relationship Id="rId3" Type="http://schemas.openxmlformats.org/officeDocument/2006/relationships/settings" Target="settings.xml"/><Relationship Id="rId7" Type="http://schemas.openxmlformats.org/officeDocument/2006/relationships/hyperlink" Target="https://www.irs.gov/affordable-care-act/employers/determining-if-an-employer-is-an-applicable-large-employ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hrm.virginia.gov/docs/default-source/benefitsdocuments/ba/generaldocuments/2018-bes---aca-reconciliation-form" TargetMode="External"/><Relationship Id="rId11" Type="http://schemas.openxmlformats.org/officeDocument/2006/relationships/theme" Target="theme/theme1.xml"/><Relationship Id="rId5" Type="http://schemas.openxmlformats.org/officeDocument/2006/relationships/hyperlink" Target="http://www.dhrm.virginia.gov/docs/default-source/benefitsdocuments/ba/generaldocuments/2018-bes-aca-reconciliation-report-codes-sample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tlc@dhrm.virgini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653</Words>
  <Characters>3728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4373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Wohl, Anne (DHRM)</dc:creator>
  <cp:lastModifiedBy>Thompson, Michelle R. (DHRM)</cp:lastModifiedBy>
  <cp:revision>2</cp:revision>
  <cp:lastPrinted>2018-10-17T15:30:00Z</cp:lastPrinted>
  <dcterms:created xsi:type="dcterms:W3CDTF">2018-10-17T15:37:00Z</dcterms:created>
  <dcterms:modified xsi:type="dcterms:W3CDTF">2018-10-17T15:37:00Z</dcterms:modified>
</cp:coreProperties>
</file>